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폐기물 수거 전 사전 점검표</w:t>
      </w:r>
    </w:p>
    <w:p>
      <w:r>
        <w:t xml:space="preserve">현대유엔아이 자체 상담·점검용 서식입니다. 관공서 제출용 법정서식이 아닙니다.</w:t>
      </w:r>
    </w:p>
    <w:tbl>
      <w:tblPr>
        <w:tblBorders>
          <w:top w:val="single" w:sz="4" w:color="B8C8C9"/>
          <w:left w:val="single" w:sz="4" w:color="B8C8C9"/>
          <w:bottom w:val="single" w:sz="4" w:color="B8C8C9"/>
          <w:right w:val="single" w:sz="4" w:color="B8C8C9"/>
          <w:insideH w:val="single" w:sz="4" w:color="B8C8C9"/>
          <w:insideV w:val="single" w:sz="4" w:color="B8C8C9"/>
        </w:tblBorders>
      </w:tblPr>
      <w:tr>
        <w:tc>
          <w:tcPr>
            <w:tcW w:w="3800" w:type="dxa"/>
          </w:tcPr>
          <w:p>
            <w:r>
              <w:t xml:space="preserve">점검일 / 사업장 / 담당자</w:t>
            </w:r>
          </w:p>
        </w:tc>
        <w:tc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폐기물 종류·수량 확인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신고·처리계획 확인 대상 여부 검토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운반·처리업체 허가 범위 확인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필요 시 성분 분석결과 확보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필요 시 유해성 정보자료 작성·제공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성상별 분리 및 혼합 위험 확인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용기 밀폐·파손·누출 여부 확인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보관 장소 및 안전 표지 확인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수거차량 진입 동선 및 작업 공간 확보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적용 대상 인계·인수 정보 준비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  <w:tr>
        <w:tc>
          <w:tcPr>
            <w:tcW w:w="3800" w:type="dxa"/>
          </w:tcPr>
          <w:p>
            <w:r>
              <w:t xml:space="preserve">현장 담당자 및 비상 연락처 공유</w:t>
            </w:r>
          </w:p>
        </w:tc>
        <w:tc>
          <w:p>
            <w:r>
              <w:t xml:space="preserve">□ 확인  □ 해당 없음</w:t>
            </w:r>
          </w:p>
          <w:p>
            <w:r>
              <w:t xml:space="preserve"> </w:t>
            </w:r>
          </w:p>
        </w:tc>
      </w:tr>
    </w:tbl>
    <w:p>
      <w:r>
        <w:t xml:space="preserve">현대유엔아이 · 010.3535.4342 · 작성 기준 2026.09.23</w:t>
      </w:r>
    </w:p>
    <w:sectPr>
      <w:pgSz w:w="11906" w:h="16838"/>
      <w:pgMar w:top="900" w:bottom="900" w:left="900" w:right="900"/>
    </w:sectPr>
  </w:body>
</w:document>
</file>